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6B" w:rsidRDefault="00FA106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A106B" w:rsidRDefault="00FA106B">
      <w:pPr>
        <w:pStyle w:val="ConsPlusNormal"/>
        <w:jc w:val="both"/>
        <w:outlineLvl w:val="0"/>
      </w:pPr>
    </w:p>
    <w:p w:rsidR="00FA106B" w:rsidRDefault="00FA10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106B" w:rsidRDefault="00FA106B">
      <w:pPr>
        <w:pStyle w:val="ConsPlusTitle"/>
        <w:jc w:val="both"/>
      </w:pPr>
    </w:p>
    <w:p w:rsidR="00FA106B" w:rsidRDefault="00FA106B">
      <w:pPr>
        <w:pStyle w:val="ConsPlusTitle"/>
        <w:jc w:val="center"/>
      </w:pPr>
      <w:r>
        <w:t>ПОСТАНОВЛЕНИЕ</w:t>
      </w:r>
    </w:p>
    <w:p w:rsidR="00FA106B" w:rsidRDefault="00FA106B">
      <w:pPr>
        <w:pStyle w:val="ConsPlusTitle"/>
        <w:jc w:val="center"/>
      </w:pPr>
      <w:r>
        <w:t>от 10 июля 2018 г. N 800</w:t>
      </w:r>
    </w:p>
    <w:p w:rsidR="00FA106B" w:rsidRDefault="00FA106B">
      <w:pPr>
        <w:pStyle w:val="ConsPlusTitle"/>
        <w:jc w:val="both"/>
      </w:pPr>
    </w:p>
    <w:p w:rsidR="00FA106B" w:rsidRDefault="00FA106B">
      <w:pPr>
        <w:pStyle w:val="ConsPlusTitle"/>
        <w:jc w:val="center"/>
      </w:pPr>
      <w:r>
        <w:t>О ПРОВЕДЕНИИ РЕКУЛЬТИВАЦИИ И КОНСЕРВАЦИИ ЗЕМЕЛЬ</w:t>
      </w:r>
    </w:p>
    <w:p w:rsidR="00FA106B" w:rsidRDefault="00FA10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0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06B" w:rsidRDefault="00FA10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06B" w:rsidRDefault="00FA10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06B" w:rsidRDefault="00FA10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06B" w:rsidRDefault="00FA10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06B" w:rsidRDefault="00FA106B">
            <w:pPr>
              <w:pStyle w:val="ConsPlusNormal"/>
            </w:pPr>
          </w:p>
        </w:tc>
      </w:tr>
    </w:tbl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A106B" w:rsidRDefault="00FA106B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проведения рекультивации и консервации земель.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A106B" w:rsidRDefault="00FA106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февраля 1994 г. N 140 "О рекультивации земель, снятии, сохранении и рациональном использовании плодородного слоя почвы" (Собрание актов Президента и Правительства Российской Федерации, 1994, N 10, ст. 779);</w:t>
      </w:r>
    </w:p>
    <w:p w:rsidR="00FA106B" w:rsidRDefault="00FA106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2002 г. N 830 "Об утверждении Положения о порядке консервации земель с изъятием их из оборота" (Собрание законодательства Российской Федерации, 2002, N 47, ст. 4676).</w:t>
      </w: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jc w:val="right"/>
      </w:pPr>
      <w:r>
        <w:t>Председатель Правительства</w:t>
      </w:r>
    </w:p>
    <w:p w:rsidR="00FA106B" w:rsidRDefault="00FA106B">
      <w:pPr>
        <w:pStyle w:val="ConsPlusNormal"/>
        <w:jc w:val="right"/>
      </w:pPr>
      <w:r>
        <w:t>Российской Федерации</w:t>
      </w:r>
    </w:p>
    <w:p w:rsidR="00FA106B" w:rsidRDefault="00FA106B">
      <w:pPr>
        <w:pStyle w:val="ConsPlusNormal"/>
        <w:jc w:val="right"/>
      </w:pPr>
      <w:r>
        <w:t>Д.МЕДВЕДЕВ</w:t>
      </w: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jc w:val="right"/>
        <w:outlineLvl w:val="0"/>
      </w:pPr>
      <w:r>
        <w:t>Утверждены</w:t>
      </w:r>
    </w:p>
    <w:p w:rsidR="00FA106B" w:rsidRDefault="00FA106B">
      <w:pPr>
        <w:pStyle w:val="ConsPlusNormal"/>
        <w:jc w:val="right"/>
      </w:pPr>
      <w:r>
        <w:t>постановлением Правительства</w:t>
      </w:r>
    </w:p>
    <w:p w:rsidR="00FA106B" w:rsidRDefault="00FA106B">
      <w:pPr>
        <w:pStyle w:val="ConsPlusNormal"/>
        <w:jc w:val="right"/>
      </w:pPr>
      <w:r>
        <w:t>Российской Федерации</w:t>
      </w:r>
    </w:p>
    <w:p w:rsidR="00FA106B" w:rsidRDefault="00FA106B">
      <w:pPr>
        <w:pStyle w:val="ConsPlusNormal"/>
        <w:jc w:val="right"/>
      </w:pPr>
      <w:r>
        <w:t>от 10 июля 2018 г. N 800</w:t>
      </w: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Title"/>
        <w:jc w:val="center"/>
      </w:pPr>
      <w:bookmarkStart w:id="1" w:name="P30"/>
      <w:bookmarkEnd w:id="1"/>
      <w:r>
        <w:t>ПРАВИЛА ПРОВЕДЕНИЯ РЕКУЛЬТИВАЦИИ И КОНСЕРВАЦИИ ЗЕМЕЛЬ</w:t>
      </w:r>
    </w:p>
    <w:p w:rsidR="00FA106B" w:rsidRDefault="00FA10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0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06B" w:rsidRDefault="00FA10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06B" w:rsidRDefault="00FA10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06B" w:rsidRDefault="00FA10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06B" w:rsidRDefault="00FA10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06B" w:rsidRDefault="00FA106B">
            <w:pPr>
              <w:pStyle w:val="ConsPlusNormal"/>
            </w:pPr>
          </w:p>
        </w:tc>
      </w:tr>
    </w:tbl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рекультивации и консервации земель, а также особенности рекультивации земель, указанных в </w:t>
      </w:r>
      <w:hyperlink r:id="rId10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 в равной мере распространяются на земли и земельные участки.</w:t>
      </w:r>
    </w:p>
    <w:p w:rsidR="00FA106B" w:rsidRDefault="00FA106B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lastRenderedPageBreak/>
        <w:t>"деградация земель" - ухудшение качества земель в результате негативного воздействия хозяйственной и (или) иной деятельности, природных и (или) антропогенных факторов;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"консервация земель"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"нарушение почвенного слоя" - снятие или уничтожение почвенного слоя;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"нарушенные земли" - земли, деградация которых привела к невозможности их использования в соответствии с целевым назначением и разрешенным использованием;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"плодородный слой почвы" - верхняя гумусированная часть почвенного слоя, обладающая наибольшим плодородием по отношению к более глубоким горизонтам;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"проект рекультивации земель" - документ, на основании которого проводится рекультивация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"проект консервации земель" - документ, на основании которого проводится консервация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"рекультивация земель"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2" w:name="P45"/>
      <w:bookmarkEnd w:id="2"/>
      <w:r>
        <w:t>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3" w:name="P46"/>
      <w:bookmarkEnd w:id="3"/>
      <w:r>
        <w:t>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а) гражданами и юридическими лицами - собственниками земельных участков;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б)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</w:t>
      </w:r>
      <w:r>
        <w:lastRenderedPageBreak/>
        <w:t>находящихся в государственной или муниципальной собственности и предоставленных гражданам или юридическим лицам, в случае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6" w:name="P50"/>
      <w:bookmarkEnd w:id="6"/>
      <w:r>
        <w:t xml:space="preserve">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</w:t>
      </w:r>
      <w:hyperlink r:id="rId12">
        <w:r>
          <w:rPr>
            <w:color w:val="0000FF"/>
          </w:rPr>
          <w:t>порядок</w:t>
        </w:r>
      </w:hyperlink>
      <w:r>
        <w:t xml:space="preserve">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3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также в соответствии с целевым назначением лесов и выполняемыми ими полезными функциями.</w:t>
      </w:r>
    </w:p>
    <w:p w:rsidR="00FA106B" w:rsidRDefault="00FA106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6. Рекультивации в обязательном порядке подлежат нарушенные земли в случаях, предусмотренных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7" w:name="P53"/>
      <w:bookmarkEnd w:id="7"/>
      <w:r>
        <w:t xml:space="preserve">7. 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невозможно в течение 15 лет.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8. Рекультивация земель, консервация земель осуществляются в соответствии с утвержденными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При осуществлении технических мероприятий по рекультивации земель, указанных в </w:t>
      </w:r>
      <w:hyperlink r:id="rId17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использование отходов производства и потребления, а также захоронение токсичных вскрышных пород не допускаются.</w:t>
      </w:r>
    </w:p>
    <w:p w:rsidR="00FA106B" w:rsidRDefault="00FA106B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lastRenderedPageBreak/>
        <w:t xml:space="preserve">8(1). При осуществлении биологических мероприятий по рекультивации земель, указанных в </w:t>
      </w:r>
      <w:hyperlink r:id="rId19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в целях создания защитных лесных насаждений проводятся работы по искусственному или комбинированному лесовосстановлению или лесоразведению с применением саженцев с закрытой корневой системой в соответствии с Лесным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и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лесовосстановления или </w:t>
      </w:r>
      <w:hyperlink r:id="rId22">
        <w:r>
          <w:rPr>
            <w:color w:val="0000FF"/>
          </w:rPr>
          <w:t>Правилами</w:t>
        </w:r>
      </w:hyperlink>
      <w:r>
        <w:t xml:space="preserve"> лесоразведения, предусмотренными </w:t>
      </w:r>
      <w:hyperlink r:id="rId23">
        <w:r>
          <w:rPr>
            <w:color w:val="0000FF"/>
          </w:rPr>
          <w:t>статьями 62</w:t>
        </w:r>
      </w:hyperlink>
      <w:r>
        <w:t xml:space="preserve"> и </w:t>
      </w:r>
      <w:hyperlink r:id="rId24">
        <w:r>
          <w:rPr>
            <w:color w:val="0000FF"/>
          </w:rPr>
          <w:t>63</w:t>
        </w:r>
      </w:hyperlink>
      <w:r>
        <w:t xml:space="preserve"> Лесного кодекса Российской Федерации соответственно.</w:t>
      </w:r>
    </w:p>
    <w:p w:rsidR="00FA106B" w:rsidRDefault="00FA106B">
      <w:pPr>
        <w:pStyle w:val="ConsPlusNormal"/>
        <w:jc w:val="both"/>
      </w:pPr>
      <w:r>
        <w:t xml:space="preserve">(п. 8(1)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8(2). При осуществлении мероприятий по рекультивации земель, указанных в </w:t>
      </w:r>
      <w:hyperlink r:id="rId26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по границе рекультивируемого лесного участка устанавливаются аншлаги с предупреждающей информацией об опасности заготовки пищевых лесных ресурсов, сбора лекарственных растений, заготовки и сбора недревесных лесных ресурсов, сенокошения на рекультивируемом лесном участке.</w:t>
      </w:r>
    </w:p>
    <w:p w:rsidR="00FA106B" w:rsidRDefault="00FA106B">
      <w:pPr>
        <w:pStyle w:val="ConsPlusNormal"/>
        <w:jc w:val="both"/>
      </w:pPr>
      <w:r>
        <w:t xml:space="preserve">(п. 8(2)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8(3). В случае если в границах рекультивируемого лесного участка располагались объекты, указанные в </w:t>
      </w:r>
      <w:hyperlink r:id="rId28">
        <w:r>
          <w:rPr>
            <w:color w:val="0000FF"/>
          </w:rPr>
          <w:t>части 2 статьи 13</w:t>
        </w:r>
      </w:hyperlink>
      <w:r>
        <w:t xml:space="preserve"> и </w:t>
      </w:r>
      <w:hyperlink r:id="rId29">
        <w:r>
          <w:rPr>
            <w:color w:val="0000FF"/>
          </w:rPr>
          <w:t>части 1 статьи 21</w:t>
        </w:r>
      </w:hyperlink>
      <w:r>
        <w:t xml:space="preserve"> Лесного кодекса Российской Федерации, для строительства, реконструкции и эксплуатации которых были вырублены лесные насаждения и на площади, равной площади вырубленных лесных насаждений, были выполнены работы по лесовосстановлению или лесоразведению в соответствии с </w:t>
      </w:r>
      <w:hyperlink r:id="rId30">
        <w:r>
          <w:rPr>
            <w:color w:val="0000FF"/>
          </w:rPr>
          <w:t>частью 1 статьи 63.1</w:t>
        </w:r>
      </w:hyperlink>
      <w:r>
        <w:t xml:space="preserve"> Лесного кодекса Российской Федерации, работы по лесовосстановлению или лесоразведению при осуществлении биологических мероприятий по рекультивации земель на такой площади в границах рекультивируемого участка не проводятся.</w:t>
      </w:r>
    </w:p>
    <w:p w:rsidR="00FA106B" w:rsidRDefault="00FA106B">
      <w:pPr>
        <w:pStyle w:val="ConsPlusNormal"/>
        <w:jc w:val="both"/>
      </w:pPr>
      <w:r>
        <w:t xml:space="preserve">(п. 8(3)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9. 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 рекультивации земель для каждого этапа работ.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10.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11.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12. Проект консервации земель подготавливается в виде отдельного документа.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13. Разработка проекта рекультивации земель, проекта консервации земель осуществляется с учетом: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а) площади нарушенных земель, степени и характера их деградации, выявленных в результате проведенного обследования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б)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 земельного участка;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в) целевого назначения и разрешенного использования нарушенных земель.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lastRenderedPageBreak/>
        <w:t>14. Проект рекультивации земель, проект консервации земель содержат следующие разделы: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а) раздел "Пояснительная записка", включающий: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описание исходных условий рекультивируемых, консервируемых земель, их площадь, месторасположение, степень и характер деградации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сведения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информацию о правообладателях земельных участков;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Федерации, территории традиционного природопользования коренных малочисленных народов Севера, Сибири и Дальнего Востока Российской Федерации и другие);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б) раздел "Эколого-экономическое обоснование рекультивации земель, консервации земель", включающий: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экологическое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описание требований к параметрам и качественным характеристикам работ по рекультивации земель, консервации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обоснование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обоснование невозможности обеспечения соответствия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в) раздел "Содержание, объемы и график работ по рекультивации земель, консервации земель", включающий: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состав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описание последовательности и объема проведения работ по рекультивации земель, консервации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сроки проведения работ по рекультивации земель, консервации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планируемые сроки окончания работ по рекультивации земель, консервации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lastRenderedPageBreak/>
        <w:t>г)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8" w:name="P91"/>
      <w:bookmarkEnd w:id="8"/>
      <w:r>
        <w:t xml:space="preserve">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anchor="P108">
        <w:r>
          <w:rPr>
            <w:color w:val="0000FF"/>
          </w:rPr>
          <w:t>пунктом 23</w:t>
        </w:r>
      </w:hyperlink>
      <w:r>
        <w:t xml:space="preserve"> настоящих Правил, проект консервации земель до их утверждения подлежат согласованию с: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а) собственником земельного участка, находящегося в частной </w:t>
      </w:r>
      <w:proofErr w:type="gramStart"/>
      <w:r>
        <w:t>собственности, в случае, если</w:t>
      </w:r>
      <w:proofErr w:type="gramEnd"/>
      <w:r>
        <w:t xml:space="preserve"> лицо, обязанное обеспечить рекультивацию земель, консервацию земель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собственником земельного участка;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б)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таким арендатором, землепользователем, землевладельцем;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в)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anchor="P45">
        <w:r>
          <w:rPr>
            <w:color w:val="0000FF"/>
          </w:rPr>
          <w:t>пункте 3</w:t>
        </w:r>
      </w:hyperlink>
      <w:r>
        <w:t xml:space="preserve"> или </w:t>
      </w:r>
      <w:hyperlink w:anchor="P48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16. 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 (далее - заявитель),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"Интернет".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17.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рекультивируемых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Предметом согласования проекта консервации земель является обоснованность проведения консервации земель в соответствии с </w:t>
      </w:r>
      <w:hyperlink w:anchor="P53">
        <w:r>
          <w:rPr>
            <w:color w:val="0000FF"/>
          </w:rPr>
          <w:t>пунктом 7</w:t>
        </w:r>
      </w:hyperlink>
      <w: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18. В срок не более чем 20 рабочих дней со дня поступления проекта рекультивации земель, проекта консервации земель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19.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lastRenderedPageBreak/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возможно путем рекультивации таких земель в течение 15 лет;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г) площадь рекультивируемых,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д) раздел "Пояснительная записка" проекта рекультивации земель, проекта консервации земель содержит недостоверные сведения о рекультивируемых, консервируемых землях и земельных участках;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>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21. После устранения причин отказа проект рекультивации земель, проект консервации земель представляются на повторное согласование в срок не позднее чем 3 месяца со дня поступления заявителю уведомления об отказе в согласовании.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22. Проект рекультивации земель, проект консервации земель, в которые внесены изменения после их согласования лицами, указанными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подлежат направлению на повторное согласование в соответствии с </w:t>
      </w:r>
      <w:hyperlink w:anchor="P91">
        <w:r>
          <w:rPr>
            <w:color w:val="0000FF"/>
          </w:rPr>
          <w:t>пунктами 15</w:t>
        </w:r>
      </w:hyperlink>
      <w:r>
        <w:t xml:space="preserve"> - </w:t>
      </w:r>
      <w:hyperlink w:anchor="P105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1" w:name="P108"/>
      <w:bookmarkEnd w:id="11"/>
      <w:r>
        <w:t>23.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24.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утверждают проект рекультивации земель, проект консервации земель в срок не позднее чем 30 календарных дней со дня поступления уведомлений о согласовании таких проектов от лиц, предусмотренных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anchor="P95">
        <w:r>
          <w:rPr>
            <w:color w:val="0000FF"/>
          </w:rPr>
          <w:t>пункте 16</w:t>
        </w:r>
      </w:hyperlink>
      <w: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а также в следующие федеральные органы исполнительной власти: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t xml:space="preserve">а)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назначения";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3" w:name="P111"/>
      <w:bookmarkEnd w:id="13"/>
      <w:r>
        <w:t xml:space="preserve">б) Федеральная служба по надзору в сфере природопользования - в случае проведения </w:t>
      </w:r>
      <w:r>
        <w:lastRenderedPageBreak/>
        <w:t xml:space="preserve">рекультивации, консервации в отношении земель, не указанных в </w:t>
      </w:r>
      <w:hyperlink w:anchor="P110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25. Исполнительный орган государственной власти или орган местного самоуправления, уполномоченные на предоставление находящихся в государственной или муниципальной собственности земельных участков, в срок не позднее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26.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позднее чем 7 месяцев: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4" w:name="P114"/>
      <w:bookmarkEnd w:id="14"/>
      <w:r>
        <w:t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б) со дня совершения действия, в результате которого произошла деградация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в) со дня выявления деградации земель;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27.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консервации земель и приступить к консервации земель в срок не позднее чем 7 месяцев со дня наступления событий, предусмотренных </w:t>
      </w:r>
      <w:hyperlink w:anchor="P114">
        <w:r>
          <w:rPr>
            <w:color w:val="0000FF"/>
          </w:rPr>
          <w:t>подпунктами "а"</w:t>
        </w:r>
      </w:hyperlink>
      <w:r>
        <w:t xml:space="preserve"> - </w:t>
      </w:r>
      <w:hyperlink w:anchor="P117">
        <w:r>
          <w:rPr>
            <w:color w:val="0000FF"/>
          </w:rPr>
          <w:t>"г" пункта 26</w:t>
        </w:r>
      </w:hyperlink>
      <w:r>
        <w:t xml:space="preserve"> настоящих Правил, если достижение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путем проведения рекультивации земель невозможно в течение 15 лет.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 течение указанного срока.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28.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29.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anchor="P49">
        <w:r>
          <w:rPr>
            <w:color w:val="0000FF"/>
          </w:rPr>
          <w:t>подпунктом "в" пункта 4</w:t>
        </w:r>
      </w:hyperlink>
      <w:r>
        <w:t xml:space="preserve"> настоящих Правил), такое лицо в срок не позднее чем 10 календарных дней до дня начала выполнения работ по рекультивации земель, консервации земель уведомляет об этом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</w:t>
      </w:r>
      <w:r>
        <w:lastRenderedPageBreak/>
        <w:t>рекультивации земель.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 xml:space="preserve">30.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Правил. 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Обязательным приложением к акту являются: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б) финансовые документы, подтверждающие закупку материалов, оборудования и материально-технических средств.</w:t>
      </w:r>
    </w:p>
    <w:p w:rsidR="00FA106B" w:rsidRDefault="00FA106B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31. В срок не позднее чем 30 календарных дней со дня подписания акта, предусмотренного </w:t>
      </w:r>
      <w:hyperlink w:anchor="P122">
        <w:r>
          <w:rPr>
            <w:color w:val="0000FF"/>
          </w:rPr>
          <w:t>пунктом 30</w:t>
        </w:r>
      </w:hyperlink>
      <w: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а также в федеральные органы исполнительной власти, указанные в </w:t>
      </w:r>
      <w:hyperlink w:anchor="P110">
        <w:r>
          <w:rPr>
            <w:color w:val="0000FF"/>
          </w:rPr>
          <w:t>подпунктах "а"</w:t>
        </w:r>
      </w:hyperlink>
      <w:r>
        <w:t xml:space="preserve"> и </w:t>
      </w:r>
      <w:hyperlink w:anchor="P111">
        <w:r>
          <w:rPr>
            <w:color w:val="0000FF"/>
          </w:rPr>
          <w:t>"б" пункта 24</w:t>
        </w:r>
      </w:hyperlink>
      <w:r>
        <w:t xml:space="preserve"> настоящих Правил.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32.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anchor="P122">
        <w:r>
          <w:rPr>
            <w:color w:val="0000FF"/>
          </w:rPr>
          <w:t>пунктов 30</w:t>
        </w:r>
      </w:hyperlink>
      <w:r>
        <w:t xml:space="preserve"> и </w:t>
      </w:r>
      <w:hyperlink w:anchor="P125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 xml:space="preserve">33.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лицо, выполнившее такие работы, безвозмездно устраняет имеющиеся недостатки.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34.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35.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FA106B" w:rsidRDefault="00FA106B">
      <w:pPr>
        <w:pStyle w:val="ConsPlusNormal"/>
        <w:spacing w:before="220"/>
        <w:ind w:firstLine="540"/>
        <w:jc w:val="both"/>
      </w:pPr>
      <w:r>
        <w:t>36.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jc w:val="both"/>
      </w:pPr>
    </w:p>
    <w:p w:rsidR="00FA106B" w:rsidRDefault="00FA10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A106B" w:rsidRDefault="00FA106B"/>
    <w:sectPr w:rsidR="00FA106B" w:rsidSect="00B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B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B0BE-0999-4974-ACF8-9E500CE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10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10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004&amp;dst=496" TargetMode="External"/><Relationship Id="rId18" Type="http://schemas.openxmlformats.org/officeDocument/2006/relationships/hyperlink" Target="https://login.consultant.ru/link/?req=doc&amp;base=LAW&amp;n=319796&amp;dst=100017" TargetMode="External"/><Relationship Id="rId26" Type="http://schemas.openxmlformats.org/officeDocument/2006/relationships/hyperlink" Target="https://login.consultant.ru/link/?req=doc&amp;base=LAW&amp;n=453004&amp;dst=4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573&amp;dst=1000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34" TargetMode="External"/><Relationship Id="rId12" Type="http://schemas.openxmlformats.org/officeDocument/2006/relationships/hyperlink" Target="https://login.consultant.ru/link/?req=doc&amp;base=LAW&amp;n=422935&amp;dst=100010" TargetMode="External"/><Relationship Id="rId17" Type="http://schemas.openxmlformats.org/officeDocument/2006/relationships/hyperlink" Target="https://login.consultant.ru/link/?req=doc&amp;base=LAW&amp;n=453004&amp;dst=496" TargetMode="External"/><Relationship Id="rId25" Type="http://schemas.openxmlformats.org/officeDocument/2006/relationships/hyperlink" Target="https://login.consultant.ru/link/?req=doc&amp;base=LAW&amp;n=319796&amp;dst=10001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004" TargetMode="External"/><Relationship Id="rId20" Type="http://schemas.openxmlformats.org/officeDocument/2006/relationships/hyperlink" Target="https://login.consultant.ru/link/?req=doc&amp;base=LAW&amp;n=453004" TargetMode="External"/><Relationship Id="rId29" Type="http://schemas.openxmlformats.org/officeDocument/2006/relationships/hyperlink" Target="https://login.consultant.ru/link/?req=doc&amp;base=LAW&amp;n=453004&amp;dst=10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9796&amp;dst=100010" TargetMode="External"/><Relationship Id="rId11" Type="http://schemas.openxmlformats.org/officeDocument/2006/relationships/hyperlink" Target="https://login.consultant.ru/link/?req=doc&amp;base=LAW&amp;n=319796&amp;dst=100012" TargetMode="External"/><Relationship Id="rId24" Type="http://schemas.openxmlformats.org/officeDocument/2006/relationships/hyperlink" Target="https://login.consultant.ru/link/?req=doc&amp;base=LAW&amp;n=453004&amp;dst=850" TargetMode="External"/><Relationship Id="rId32" Type="http://schemas.openxmlformats.org/officeDocument/2006/relationships/hyperlink" Target="https://login.consultant.ru/link/?req=doc&amp;base=LAW&amp;n=449663" TargetMode="External"/><Relationship Id="rId5" Type="http://schemas.openxmlformats.org/officeDocument/2006/relationships/hyperlink" Target="https://login.consultant.ru/link/?req=doc&amp;base=LAW&amp;n=319796&amp;dst=100005" TargetMode="External"/><Relationship Id="rId15" Type="http://schemas.openxmlformats.org/officeDocument/2006/relationships/hyperlink" Target="https://login.consultant.ru/link/?req=doc&amp;base=LAW&amp;n=469793" TargetMode="External"/><Relationship Id="rId23" Type="http://schemas.openxmlformats.org/officeDocument/2006/relationships/hyperlink" Target="https://login.consultant.ru/link/?req=doc&amp;base=LAW&amp;n=453004&amp;dst=846" TargetMode="External"/><Relationship Id="rId28" Type="http://schemas.openxmlformats.org/officeDocument/2006/relationships/hyperlink" Target="https://login.consultant.ru/link/?req=doc&amp;base=LAW&amp;n=453004&amp;dst=442" TargetMode="External"/><Relationship Id="rId10" Type="http://schemas.openxmlformats.org/officeDocument/2006/relationships/hyperlink" Target="https://login.consultant.ru/link/?req=doc&amp;base=LAW&amp;n=453004&amp;dst=496" TargetMode="External"/><Relationship Id="rId19" Type="http://schemas.openxmlformats.org/officeDocument/2006/relationships/hyperlink" Target="https://login.consultant.ru/link/?req=doc&amp;base=LAW&amp;n=453004&amp;dst=496" TargetMode="External"/><Relationship Id="rId31" Type="http://schemas.openxmlformats.org/officeDocument/2006/relationships/hyperlink" Target="https://login.consultant.ru/link/?req=doc&amp;base=LAW&amp;n=319796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19796&amp;dst=100011" TargetMode="External"/><Relationship Id="rId14" Type="http://schemas.openxmlformats.org/officeDocument/2006/relationships/hyperlink" Target="https://login.consultant.ru/link/?req=doc&amp;base=LAW&amp;n=319796&amp;dst=100014" TargetMode="External"/><Relationship Id="rId22" Type="http://schemas.openxmlformats.org/officeDocument/2006/relationships/hyperlink" Target="https://login.consultant.ru/link/?req=doc&amp;base=LAW&amp;n=457826&amp;dst=100015" TargetMode="External"/><Relationship Id="rId27" Type="http://schemas.openxmlformats.org/officeDocument/2006/relationships/hyperlink" Target="https://login.consultant.ru/link/?req=doc&amp;base=LAW&amp;n=319796&amp;dst=100021" TargetMode="External"/><Relationship Id="rId30" Type="http://schemas.openxmlformats.org/officeDocument/2006/relationships/hyperlink" Target="https://login.consultant.ru/link/?req=doc&amp;base=LAW&amp;n=453004&amp;dst=854" TargetMode="External"/><Relationship Id="rId8" Type="http://schemas.openxmlformats.org/officeDocument/2006/relationships/hyperlink" Target="https://login.consultant.ru/link/?req=doc&amp;base=LAW&amp;n=39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 Konstantin</dc:creator>
  <cp:keywords/>
  <dc:description/>
  <cp:lastModifiedBy>Sovetov Konstantin</cp:lastModifiedBy>
  <cp:revision>1</cp:revision>
  <dcterms:created xsi:type="dcterms:W3CDTF">2024-03-01T11:01:00Z</dcterms:created>
  <dcterms:modified xsi:type="dcterms:W3CDTF">2024-03-01T11:03:00Z</dcterms:modified>
</cp:coreProperties>
</file>